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年度湖州市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党建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教育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典型案例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获奖名单</w:t>
      </w:r>
    </w:p>
    <w:tbl>
      <w:tblPr>
        <w:tblStyle w:val="6"/>
        <w:tblW w:w="50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5980"/>
        <w:gridCol w:w="2270"/>
        <w:gridCol w:w="4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获奖等级</w:t>
            </w: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516" w:type="pc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“四主”“三学”红色引擎激活银龄力量——党建联盟赋能老年教育提质增效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沈秀华  吴珊珊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湖州市白雀成人文化技术学校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党建引领，红色助老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顾  剑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德清县新市镇成人文化技术学校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擦亮“365党建品牌”，引领老年教育更出彩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尹章伟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浙江老年开放大学长兴学院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“虹溪清廉课堂”：党建引领下的社区清廉教育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姚建锋  张智勇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长兴县虹星桥镇成人文化技术学校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党建引领“银龄路”，绘就最美“夕阳红”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施黎明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“三力协同”推进清廉家风传承体系建设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霞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长兴县夹浦镇成人文化技术学校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党建引领铸魂，红色宣讲聚力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李海玉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长兴县小浦镇成人文化技术学校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新时代视域下老年思政教育探索与思考——以八里店镇老年学校为例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吴国峰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湖州市八里店镇成人文化技术学校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516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优胜奖</w:t>
            </w: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锻强“共富学堂”党建品牌，创新“学历+职业”融合实践——以湖州市埭溪镇成人文化技术学校为例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周博婷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党建引领“银龄路”绘就幸福“夕阳红”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仲怡伦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湖州市道场乡成人文化技术学校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51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“党建+教育”助力乡村共富的实践探索——以双林成校党支部为例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湖州市南浔区双林镇成人文化技术学校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51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党建铸魂，文化育心——以德清县社区教育学院党支部党建活动为例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袁亚儿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德清县社区教育学院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9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红领育花繁，苗农展笑颜：党建领航从产业振兴到银龄逐光</w:t>
            </w:r>
          </w:p>
        </w:tc>
        <w:tc>
          <w:tcPr>
            <w:tcW w:w="79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王笃亮</w:t>
            </w:r>
          </w:p>
        </w:tc>
        <w:tc>
          <w:tcPr>
            <w:tcW w:w="15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长兴县泗安镇成人文化技术学校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/>
        <w:adjustRightInd/>
        <w:snapToGrid/>
        <w:spacing w:after="0"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CN" w:bidi="zh-CN"/>
        </w:rPr>
      </w:pPr>
    </w:p>
    <w:p>
      <w:pPr>
        <w:pStyle w:val="3"/>
        <w:ind w:left="0" w:leftChars="0" w:firstLine="0" w:firstLineChars="0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Times New Roman" w:hAnsi="Times New Roman" w:eastAsia="黑体" w:cs="Times New Roman"/>
          <w:b w:val="0"/>
          <w:bCs/>
          <w:sz w:val="44"/>
          <w:szCs w:val="44"/>
          <w:lang w:val="en-US" w:eastAsia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年度湖州市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社区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教育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典型案例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获奖名单</w:t>
      </w:r>
    </w:p>
    <w:tbl>
      <w:tblPr>
        <w:tblStyle w:val="6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6188"/>
        <w:gridCol w:w="2252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获奖等级</w:t>
            </w: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教研联动 • 双向赋能：助力社区教育师资培育与质量提升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胡立强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家老社协同：一条铺就成长与终身教育的温暖路径——以“代际乐融共成长：家老社协同育人生态构建”为例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王晓枫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湖州市八里店镇成人文化技术学校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一核引领 • 百群授课 • 千户联动 • 万人提升——成校“共享学堂”助十万农民共成长实践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潘晓利 王琪尔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  红 郭学群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德清县阜溪街道成人文化技术学校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家校社协同推进农村家庭教育——和孚镇“和美幸福家”实践探索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焦淑明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湖州市和孚镇成人文化技术学校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OMO模式赋能社区家庭教育：构建线上线下融合的家校社协同生态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鲍若怡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湖州市千金镇成人文化技术学校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夜校点亮蚕乡灯火，教育赋能共富图景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斌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湖州市石淙镇成人文化技术学校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乡贤文化融入社区教育的实践与探索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姚建斌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湖州市千金镇成人文化技术学校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传承乡土文化，赋能乡村振兴——“鸿图乡韵”品牌建设的实践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石利彪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长兴县洪桥镇成人文化技术学校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一链三化，赋乡村振兴新动能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朱春明 郎正凯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湖州市妙西镇成人文化技术学校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破茧 • 共生 • 共富——“童学汇”构建童装产业国际化人才生态新范式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施建荣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湖州市织里镇成人文化技术学校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“画里慢乡 • 溪家政”品牌培育实践——城乡融合下的家政服务升级之路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杨海华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长兴县画溪街道成人文化技术学校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打造AI+实训体系，赋能区域产业发展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殷培勇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长兴县太湖街道成人文化技术学校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非遗文化嵌入社区教育的创新实践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勇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湖州市道场乡成人文化技术学校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让社区教育在文化礼堂的沃土上生根发芽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鲍  政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湖州市南浔区旧馆街道成人文化技术学校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“甜蜜教育”赋能乡村振兴的多维实践——以长兴县虹星桥镇为例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朱安良 蒋亚美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长兴县虹星桥镇成人文化技术学校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“夜校灯火”照亮共富之路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姚美华 张晓敏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“三链融合”赋能乡村产业振兴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李祖斌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长兴县和平镇成人文化技术学校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东部新城现代都市家庭微农业推广的实践探索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汤国方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湖州市八里店镇成人文化技术学校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2"/>
                <w:kern w:val="0"/>
                <w:sz w:val="28"/>
                <w:szCs w:val="28"/>
                <w:u w:val="none"/>
                <w:lang w:val="en-US" w:eastAsia="zh-CN" w:bidi="ar"/>
              </w:rPr>
              <w:t>乡镇成校开展农村家庭教育“原点行动”的工作探索和实践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蔡国明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德清县禹越镇成人文化技术学校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打造“舌尖上的美味”，助力“美食+旅游”深度融合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俞国新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德清县下渚湖街道成人文化技术学校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传统美学添智慧，文人花道养精神——埭溪成校文人花道特色培训建设案例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陈远卓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文化振兴视角下的茶旅融合实践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 珍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长兴县水口乡成人文化技术学校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构建“1+3+X”新农人培育品牌的实践案例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陈锦华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长兴县煤山镇成人文化技术学校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民家工作室传承非遗— —吕山盘纸非遗技艺的社区教育实践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李律平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长兴县吕山乡成人文化技术学校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“假日乐学社”——农村成校服务新居民助力“双减”的新探索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闻汉荣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湖州市东林镇成人文化技术学校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小夜校大能量：双林镇 “三桥夜校” 的实践与探索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湖州市南浔区双林镇成人文化技术学校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双林镇“三桥夜校”助力居民美好生活的探索与实践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强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湖州市南浔区双林镇成人文化技术学校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构建三维“有礼生态”，打造“五润”文明礼堂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李云飞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点亮学习之光：“LIAN上”夜校的全民终身学习实践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沈宏良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三度五阶：解锁“雀之巢”青年夜校的发展路径与成效分析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姚学明 莫宇芬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湖州市白雀成人文化技术学校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新时代人才培养途径的积极探索——“职业技能 + 品质生活 + 学历层次” "3+N"的模式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金佩娟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德清县武康街道成人文化技术学校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“一村一”大专学历教育赋能学习型社会建设——以煤山成校教学班为例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周贵学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长兴县煤山镇成人文化技术学校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优胜奖</w:t>
            </w: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9"/>
                <w:kern w:val="0"/>
                <w:sz w:val="28"/>
                <w:szCs w:val="28"/>
                <w:u w:val="none"/>
                <w:lang w:val="en-US" w:eastAsia="zh-CN" w:bidi="ar"/>
              </w:rPr>
              <w:t>家长赋能计划— —“三维一体”社区家庭教育培训体系的构建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冷兆亮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湖州市织里镇成人文化技术学校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深耕传统小吃文化，赋能乡村经济发展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顾  剑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德清县新市镇成人文化技术学校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消防安全教育“4+5”样板——乾元成校社区教育服务社会治理模式创新案例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丁卫耿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德清县乾元镇成人文化技术学校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灶火淬金石：社区教育赋能乡村振兴的“小浦范式”案例研究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长兴县小浦镇成人文化技术学校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9"/>
                <w:kern w:val="0"/>
                <w:sz w:val="28"/>
                <w:szCs w:val="28"/>
                <w:u w:val="none"/>
                <w:lang w:val="en-US" w:eastAsia="zh-CN" w:bidi="ar"/>
              </w:rPr>
              <w:t>强化茶技培训，助力乡村共富— —埭溪成校茶农培训工作案例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詹玉珍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全民普法“组合拳”，打出和谐法治新天地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潘静霞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湖州市千金镇成人文化技术学校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夜校搭台，非遗竹编与“以竹代塑”共舞安吉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陈丽春 何吉丰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安吉县递铺中心成人文化技术学校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市民夜校：让幸福生活有“知”有味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姚国平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湖州市南浔区双林镇成人文化技术学校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构建高素养人才培育矩阵赋能区域经济高质量发展的实践探索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黄永丹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长兴县林城镇成人文化技术学校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全域覆盖，精准育人：林城社区教育创新实践之路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  跃 雷道胜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长兴县林城镇成人文化技术学校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产教共育，焊动社区新引擎——林城镇焊接培训师资队伍建设实践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潘乔华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长兴县林城镇成人文化技术学校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“本土资源+扶残助困+家庭教育”三维一体社区教育模式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嵇琴英 林仁纪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德清县新安镇成人文化技术学校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社区教育赋能文化礼堂，铸就基层文化新生态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慎  旭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湖州市环渚街道成人文化技术学校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三式并举培训助力龙之梦员工素质提升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蒋建军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长兴县洪桥镇成人文化技术学校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构建多元体系，推动城乡融合发展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霞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长兴县夹浦镇成人文化技术学校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亲子阅读浸润心灵，书香催生文明之花——以 “绘声慧色”亲子阅读课堂为例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范建新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湖州市南浔区善琏镇成人文化技术学校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社区支持服务家庭教育创新实践——李家巷镇 “为幸福导航” 家庭教育大讲堂案例报告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 燕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长兴县李家巷镇成人文化技术学校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三弦共振赋权增能，县域学习型社会建设的洛舍实践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丁学年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德清县洛舍镇成人文化技术学校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鸿图乡土文化的探索实践— —以胡淑娟乡土工作室活动为例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吴春玲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长兴县洪桥镇成人文化技术学校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运河拳韵，练溪传薪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施黎明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社区教育参与家庭关系的途径与建设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  怡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湖州市苕溪成人文化技术学校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深山里的“文化灯塔”：村民夜校作为新型公共文化空间的实践启示——以浙江省安吉县章村镇为例</w:t>
            </w:r>
          </w:p>
        </w:tc>
        <w:tc>
          <w:tcPr>
            <w:tcW w:w="7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黄大喜</w:t>
            </w:r>
          </w:p>
        </w:tc>
        <w:tc>
          <w:tcPr>
            <w:tcW w:w="150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安吉县孝丰中心成人文化技术学校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Times New Roman" w:hAnsi="Times New Roman" w:eastAsia="黑体" w:cs="Times New Roman"/>
          <w:b w:val="0"/>
          <w:bCs/>
          <w:sz w:val="44"/>
          <w:szCs w:val="44"/>
          <w:lang w:val="en-US" w:eastAsia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年度湖州市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老年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教育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典型案例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获奖名单</w:t>
      </w:r>
    </w:p>
    <w:tbl>
      <w:tblPr>
        <w:tblStyle w:val="6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6172"/>
        <w:gridCol w:w="2017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22" w:type="pct"/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获奖等级</w:t>
            </w: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移动的健康方舟：流动课堂破解老年健康素养提升难题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蒋小强 曹  珏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湖州市环渚街道成人文化技术学校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从餐桌到课桌：虹星桥滋养农村高龄老人精神文化实践案例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蒋亚美 朱安良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长兴县虹星桥镇成人文化技术学校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“戏曲养老”视域下老年戏曲教育实践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包明月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长兴县龙山街道成人文化技术学校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“文旅+老年教育”融合发展模式研究——以湖州市埭溪镇老年学校研学活动为例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潘相宜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乡村振兴背景下农村老年教育课程开发的实践探索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张智勇 姚建锋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长兴县虹星桥镇成人文化技术学校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嵌入式中医养生教育赋能15分钟老年学习圈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曹  珏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湖州市环渚街道成人文化技术学校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“老少共学”模式赋能学习型社会建设案例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唐文庆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德清县舞阳街道成人文化技术学校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农村老年学堂嵌入养老综合体——打造“15分钟老年教育学习圈”的实践探索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孙  杰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长兴县吕山乡的成人文化技术学校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数字教育赋能老年智慧医疗的创新路径与实践成效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许丽琴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安吉县昌硕中心成人文化技术学校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剪辑赋能银龄，数字点亮生活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徐国平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湖州市道场乡成人文化技术学校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手工非遗融入银龄教育，共筑文化传承新阵地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李美琴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长兴县雉城中心成人文化技术学校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点亮村社“学”资源，筑就老年“智”学圈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沈宏亮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德清县下渚湖街道成人文化技术学校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银领丹青，以笔墨重构“第三龄”的生命之美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丁艳枫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德清县舞阳街道成人文化技术学校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长兴县和平镇"银龄乐学"社区老年教育实践案例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李彩风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长兴县和平镇成人文化技术学校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多元主体协同推进“养教融合”的创新实践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卢正华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长兴县雉城中心成人文化技术学校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银龄戏曲梦，非遗薪火传——安吉县灵峰成校老年人戏曲教育创新实践案例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李世祥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安吉县社区教育学院灵峰学习中心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“银龄创艺”：老年教育与农业技能培训结合的实践探索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王  玮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全民终身学习视域下的“LIAN上”老年学习系列实践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沈春梅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屏媒赋能，舞以传情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王  春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浙江老年开放大学长兴学院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互联网+家校社协同：乡镇社区老年教育数字化转型探索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费  梅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长兴县林城镇成人文化技术学校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老年教育赋能乡村振兴：小浦镇戏曲社团培育助力传统文化传承发展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王春花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长兴县小浦镇成人文化技术学校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养老 • 研老 • 享老—老年教育研学课程建设三维融合的实践与探索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俞  洁 吕  强   沈燕萍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德清县雷甸镇成人文化技术学校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银龄赋能 • 幸福八里——湖州八里店成人教育学校老年教育创新实践案例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戴雅芳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湖州市八里店镇成人文化技术学校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跨越“数字鸿沟” 搭建“助老之桥”——信息时代之智慧助老案例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陈彩莲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桑榆焕能：让老年教育成为优质生产力新引擎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李公平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湖州市南浔区双林镇成人文化技术学校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打造老年教育圈，提升“银龄”好生活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赵建春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湖州市南浔区旧馆街道成人文化技术学校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传承文化根脉，乐享银龄生活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杨诗绮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湖州市东林镇成人文化技术学校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莫道桑榆晚，为霞尚满天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唐建英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德清县下渚湖街道成人文化技术学校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数字化背景下乡村老年学习场景构建研究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王鹏云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长兴县和平镇成人文化技术学校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城乡融合视角下"数字文化"双向反哺模式的实践探索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丁学年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德清县洛舍镇成人文化技术学校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新时代农村老年人健身运动项目探究——“老年门球”为例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徐晓吉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德清县钟管镇成人文化技术学校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优胜奖</w:t>
            </w: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以农村文化礼堂为载体的社区老年教育实践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吴  赟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长兴县水口乡成人文化技术学校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共襄 共享 共乐——构建乡村老年教育新生态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吴多胜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德清县钟管镇成人文化技术学校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老年教育体艺培训：文化传承与健康养老融合实践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费春丽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湖州市千金镇成人文化技术学校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老笔工学堂，以“银发力量”激活湖笔文化新活力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谢新红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湖州市南浔区善琏镇成人文化技术学校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乡镇地区戏曲文化传承的实践与研究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湖州市南浔区双林镇成人文化技术学校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“满目青山夕照明”——德清县乾元成校老年教育高质量发展样式报告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毛建政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德清县乾元镇成人文化技术学校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“银龄智能手机课堂”助力老年人跨越数字鸿沟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周丽园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长兴县吕山乡的成人文化技术学校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从“隔代”到“共融”：德清县洛舍成校构建全龄教育新生态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张继红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德清县洛舍镇成人文化技术学校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老年教育进文化礼堂的实践与探索——以泗安成校送教行动为例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王笃亮 李满强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张昆山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长兴县泗安镇成人文化技术学校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老年教育课程设置的“五维”与“两度”方法的实践与运用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朱晓燕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湖州市苕溪成人文化技术学校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整合多元资源，探索老年教育新模式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蔡文华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长兴县夹浦镇成人文化技术学校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深耕银龄沃土：老年教育优质学校三维赋能培育模式探索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周淑英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以学养老绽芳华 乡土育人筑和谐——水口乡农村老年教育的创新与实践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董  佩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长兴县水口乡成人文化技术学校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从“手足无措”到“得心应手”：成校智慧助老暖心实践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管  勤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湖州市环渚街道成人文化技术学校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打造“15分钟老年教育学习圈”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嵇琴英 林仁纪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德清县新安镇成人文化技术学校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指尖上的夕阳红：老年智能手机应用培训创新实践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吴佳怡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长兴县夹浦镇成人文化技术学校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鄣吴镇“浙里昌硕 智慧银龄”智能手机培训实践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娄増钢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安吉县鄣吴成人文化技术学校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2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从“数字鸿沟”到“数字包容”：智慧助老的实践与展望</w:t>
            </w:r>
          </w:p>
        </w:tc>
        <w:tc>
          <w:tcPr>
            <w:tcW w:w="711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姚雪莲</w:t>
            </w:r>
          </w:p>
        </w:tc>
        <w:tc>
          <w:tcPr>
            <w:tcW w:w="158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德清县新市镇成人文化技术学校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w w:val="9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ind w:left="0" w:leftChars="0" w:firstLine="320" w:firstLineChars="100"/>
        <w:rPr>
          <w:rFonts w:hint="default" w:eastAsia="仿宋_GB231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C5210"/>
    <w:rsid w:val="019539DC"/>
    <w:rsid w:val="02BC77C7"/>
    <w:rsid w:val="04554F13"/>
    <w:rsid w:val="04781BCC"/>
    <w:rsid w:val="04B642D5"/>
    <w:rsid w:val="06684E52"/>
    <w:rsid w:val="06DC2A27"/>
    <w:rsid w:val="070972B6"/>
    <w:rsid w:val="07CF6387"/>
    <w:rsid w:val="09EF7436"/>
    <w:rsid w:val="0D1725B6"/>
    <w:rsid w:val="0DE614D6"/>
    <w:rsid w:val="0EF27265"/>
    <w:rsid w:val="0F574D54"/>
    <w:rsid w:val="107C57E5"/>
    <w:rsid w:val="121A2AC9"/>
    <w:rsid w:val="14042A62"/>
    <w:rsid w:val="168378DE"/>
    <w:rsid w:val="17591F34"/>
    <w:rsid w:val="182A1C02"/>
    <w:rsid w:val="19E05C5E"/>
    <w:rsid w:val="1B117823"/>
    <w:rsid w:val="1C8B6D8F"/>
    <w:rsid w:val="1D311DA4"/>
    <w:rsid w:val="1F6A329D"/>
    <w:rsid w:val="1F9E08FA"/>
    <w:rsid w:val="21996E70"/>
    <w:rsid w:val="21CB1D4E"/>
    <w:rsid w:val="264707D5"/>
    <w:rsid w:val="276120D2"/>
    <w:rsid w:val="27CF619E"/>
    <w:rsid w:val="29771D96"/>
    <w:rsid w:val="2B10314D"/>
    <w:rsid w:val="2D797C5D"/>
    <w:rsid w:val="3282368F"/>
    <w:rsid w:val="34EB7423"/>
    <w:rsid w:val="382B3FB0"/>
    <w:rsid w:val="38B1157C"/>
    <w:rsid w:val="39CB766F"/>
    <w:rsid w:val="3AEA4593"/>
    <w:rsid w:val="3B620ABC"/>
    <w:rsid w:val="3BA620D1"/>
    <w:rsid w:val="3BBB327C"/>
    <w:rsid w:val="3CF05909"/>
    <w:rsid w:val="3D47213D"/>
    <w:rsid w:val="3DCF1CD1"/>
    <w:rsid w:val="3E7C1561"/>
    <w:rsid w:val="3EB13D3A"/>
    <w:rsid w:val="401B78D2"/>
    <w:rsid w:val="40E2342F"/>
    <w:rsid w:val="42272A1F"/>
    <w:rsid w:val="425625B3"/>
    <w:rsid w:val="42D245EE"/>
    <w:rsid w:val="43190678"/>
    <w:rsid w:val="45BF6CA0"/>
    <w:rsid w:val="467301C3"/>
    <w:rsid w:val="47C0047C"/>
    <w:rsid w:val="4859392C"/>
    <w:rsid w:val="487E53B4"/>
    <w:rsid w:val="490C1AD5"/>
    <w:rsid w:val="493A18C0"/>
    <w:rsid w:val="50341D25"/>
    <w:rsid w:val="53D3375D"/>
    <w:rsid w:val="54074A6D"/>
    <w:rsid w:val="55166D67"/>
    <w:rsid w:val="56312B01"/>
    <w:rsid w:val="564D23A9"/>
    <w:rsid w:val="564E3A69"/>
    <w:rsid w:val="56CD16F2"/>
    <w:rsid w:val="57236BBD"/>
    <w:rsid w:val="58744F79"/>
    <w:rsid w:val="58CC0D58"/>
    <w:rsid w:val="58CD7B9F"/>
    <w:rsid w:val="59EA086C"/>
    <w:rsid w:val="5B9E1619"/>
    <w:rsid w:val="5D7A188B"/>
    <w:rsid w:val="5FDB7DF1"/>
    <w:rsid w:val="605B001E"/>
    <w:rsid w:val="611A37A3"/>
    <w:rsid w:val="619549EF"/>
    <w:rsid w:val="61DB38B4"/>
    <w:rsid w:val="642F7078"/>
    <w:rsid w:val="65F02D2A"/>
    <w:rsid w:val="666E32A9"/>
    <w:rsid w:val="670B0FF6"/>
    <w:rsid w:val="6B9418CC"/>
    <w:rsid w:val="6C03710B"/>
    <w:rsid w:val="6E00215F"/>
    <w:rsid w:val="6F9F6619"/>
    <w:rsid w:val="706E0D2E"/>
    <w:rsid w:val="72093020"/>
    <w:rsid w:val="724F14C9"/>
    <w:rsid w:val="732B431C"/>
    <w:rsid w:val="734959B5"/>
    <w:rsid w:val="74291957"/>
    <w:rsid w:val="75CA7818"/>
    <w:rsid w:val="76450467"/>
    <w:rsid w:val="79FA554A"/>
    <w:rsid w:val="7A5E2409"/>
    <w:rsid w:val="7B1E660B"/>
    <w:rsid w:val="7C05013C"/>
    <w:rsid w:val="7D196CF7"/>
    <w:rsid w:val="7DB0472C"/>
    <w:rsid w:val="7E427669"/>
    <w:rsid w:val="7E5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7"/>
    <w:uiPriority w:val="0"/>
    <w:rPr>
      <w:rFonts w:ascii="MS Gothic" w:hAnsi="MS Gothic" w:eastAsia="MS Gothic" w:cs="MS Gothic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2024-10-15T06:25:00Z</dcterms:created>
  <dc:creator>Administrator</dc:creator>
  <cp:lastModifiedBy>昔风</cp:lastModifiedBy>
  <dcterms:modified xsi:type="dcterms:W3CDTF">2025-06-27T02:01:56Z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